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5625" w14:textId="77777777" w:rsidR="00AC24DA" w:rsidRDefault="00AC24DA" w:rsidP="00AC24DA">
      <w:r>
        <w:t>Pomembne varnostne informacije</w:t>
      </w:r>
    </w:p>
    <w:p w14:paraId="3E36B903" w14:textId="77777777" w:rsidR="00AC24DA" w:rsidRDefault="00AC24DA" w:rsidP="00AC24DA">
      <w:pPr>
        <w:pStyle w:val="Odstavekseznama"/>
        <w:numPr>
          <w:ilvl w:val="0"/>
          <w:numId w:val="2"/>
        </w:numPr>
      </w:pPr>
      <w:r>
        <w:t>Pred uporabo naprave preberite vse spodnje varnostne informacije:</w:t>
      </w:r>
    </w:p>
    <w:p w14:paraId="54646D53" w14:textId="77777777" w:rsidR="00AC24DA" w:rsidRDefault="00AC24DA" w:rsidP="00AC24DA">
      <w:pPr>
        <w:pStyle w:val="Odstavekseznama"/>
        <w:numPr>
          <w:ilvl w:val="0"/>
          <w:numId w:val="2"/>
        </w:numPr>
      </w:pPr>
      <w:r>
        <w:t xml:space="preserve">Vhod: 5 V </w:t>
      </w:r>
      <w:r w:rsidRPr="00EC6DF8">
        <w:rPr>
          <w:rFonts w:ascii="Cambria Math" w:hAnsi="Cambria Math" w:cs="Cambria Math"/>
        </w:rPr>
        <w:t>⎓</w:t>
      </w:r>
      <w:r>
        <w:t xml:space="preserve"> 300 mA.</w:t>
      </w:r>
    </w:p>
    <w:p w14:paraId="2BC2DCB3" w14:textId="77777777" w:rsidR="00AC24DA" w:rsidRDefault="00AC24DA" w:rsidP="00AC24DA">
      <w:pPr>
        <w:pStyle w:val="Odstavekseznama"/>
        <w:numPr>
          <w:ilvl w:val="0"/>
          <w:numId w:val="2"/>
        </w:numPr>
      </w:pPr>
      <w:r>
        <w:t>Uporaba neoriginalnih kablov, napajalnikov ali baterij lahko povzroči požar, eksplozijo ali druga tveganja.</w:t>
      </w:r>
    </w:p>
    <w:p w14:paraId="6D9986CE" w14:textId="77777777" w:rsidR="00AC24DA" w:rsidRDefault="00AC24DA" w:rsidP="00AC24DA">
      <w:pPr>
        <w:pStyle w:val="Odstavekseznama"/>
        <w:numPr>
          <w:ilvl w:val="0"/>
          <w:numId w:val="2"/>
        </w:numPr>
      </w:pPr>
      <w:r>
        <w:t>Uporabljajte samo odobreno dodatno opremo, ki je združljiva z vašo napravo.</w:t>
      </w:r>
    </w:p>
    <w:p w14:paraId="35D58D7D" w14:textId="77777777" w:rsidR="00AC24DA" w:rsidRDefault="00AC24DA" w:rsidP="00AC24DA">
      <w:pPr>
        <w:pStyle w:val="Odstavekseznama"/>
        <w:numPr>
          <w:ilvl w:val="0"/>
          <w:numId w:val="2"/>
        </w:numPr>
      </w:pPr>
      <w:r>
        <w:t>Delovno temperaturno območje te naprave je od 0 °C do 35 °C. Uporaba te naprave v okolju zunaj tega temperaturnega območja lahko poškoduje napravo.</w:t>
      </w:r>
    </w:p>
    <w:p w14:paraId="5CA1C99A" w14:textId="77777777" w:rsidR="00AC24DA" w:rsidRDefault="00AC24DA" w:rsidP="00AC24DA">
      <w:pPr>
        <w:pStyle w:val="Odstavekseznama"/>
        <w:numPr>
          <w:ilvl w:val="0"/>
          <w:numId w:val="2"/>
        </w:numPr>
      </w:pPr>
      <w:r>
        <w:t>Če ima vaša naprava vgrajeno baterijo, da preprečite poškodbe baterije ali naprave, baterije ne poskušajte zamenjati sami.</w:t>
      </w:r>
    </w:p>
    <w:p w14:paraId="45C006F1" w14:textId="77777777" w:rsidR="00AC24DA" w:rsidRDefault="00AC24DA" w:rsidP="00AC24DA">
      <w:pPr>
        <w:pStyle w:val="Odstavekseznama"/>
        <w:numPr>
          <w:ilvl w:val="0"/>
          <w:numId w:val="2"/>
        </w:numPr>
      </w:pPr>
      <w:r>
        <w:t>Baterijo je treba reciklirati ali odvreči ločeno od gospodinjskih odpadkov. Nepravilno ravnanje z baterijo lahko povzroči požar ali eksplozijo. Napravo, njeno baterijo in dodatno opremo zavrzite ali reciklirajte v skladu z lokalnimi predpisi.</w:t>
      </w:r>
    </w:p>
    <w:p w14:paraId="72D717E6" w14:textId="77777777" w:rsidR="00AC24DA" w:rsidRDefault="00AC24DA" w:rsidP="00AC24DA">
      <w:pPr>
        <w:pStyle w:val="Odstavekseznama"/>
        <w:numPr>
          <w:ilvl w:val="0"/>
          <w:numId w:val="2"/>
        </w:numPr>
      </w:pPr>
      <w:r>
        <w:t>Baterije ne razstavljajte, ne udarjajte, ne drobite in ne sežigajte. Če je baterija videti deformirana ali poškodovana, jo takoj prenehajte uporabljati.</w:t>
      </w:r>
    </w:p>
    <w:p w14:paraId="40BCD647" w14:textId="77777777" w:rsidR="00AC24DA" w:rsidRDefault="00AC24DA" w:rsidP="00AC24DA">
      <w:pPr>
        <w:pStyle w:val="Odstavekseznama"/>
        <w:numPr>
          <w:ilvl w:val="1"/>
          <w:numId w:val="2"/>
        </w:numPr>
      </w:pPr>
      <w:r>
        <w:t>Ne povzročajte kratkega stika na bateriji, saj lahko to povzroči pregrevanje, opekline ali druge poškodbe.</w:t>
      </w:r>
    </w:p>
    <w:p w14:paraId="27754839" w14:textId="77777777" w:rsidR="00AC24DA" w:rsidRDefault="00AC24DA" w:rsidP="00AC24DA">
      <w:pPr>
        <w:pStyle w:val="Odstavekseznama"/>
        <w:numPr>
          <w:ilvl w:val="1"/>
          <w:numId w:val="2"/>
        </w:numPr>
      </w:pPr>
      <w:r>
        <w:t>Baterije ne postavljajte v okolje z visoko temperaturo.</w:t>
      </w:r>
    </w:p>
    <w:p w14:paraId="596071CC" w14:textId="77777777" w:rsidR="00AC24DA" w:rsidRDefault="00AC24DA" w:rsidP="00AC24DA">
      <w:pPr>
        <w:pStyle w:val="Odstavekseznama"/>
        <w:numPr>
          <w:ilvl w:val="1"/>
          <w:numId w:val="2"/>
        </w:numPr>
      </w:pPr>
      <w:r>
        <w:t>Pregrevanje lahko povzroči eksplozijo.</w:t>
      </w:r>
    </w:p>
    <w:p w14:paraId="63FA76B3" w14:textId="77777777" w:rsidR="00AC24DA" w:rsidRDefault="00AC24DA" w:rsidP="00AC24DA">
      <w:pPr>
        <w:pStyle w:val="Odstavekseznama"/>
        <w:numPr>
          <w:ilvl w:val="1"/>
          <w:numId w:val="2"/>
        </w:numPr>
      </w:pPr>
      <w:r>
        <w:t>Ne razstavljajte, ne udarjajte in ne drobite baterije, saj lahko to povzroči puščanje, pregrevanje ali eksplozijo baterije.</w:t>
      </w:r>
    </w:p>
    <w:p w14:paraId="1AA897D5" w14:textId="77777777" w:rsidR="00AC24DA" w:rsidRDefault="00AC24DA" w:rsidP="00AC24DA">
      <w:pPr>
        <w:pStyle w:val="Odstavekseznama"/>
        <w:numPr>
          <w:ilvl w:val="1"/>
          <w:numId w:val="2"/>
        </w:numPr>
      </w:pPr>
      <w:r>
        <w:t>Baterije ne sežigajte, saj lahko to povzroči požar ali eksplozijo.</w:t>
      </w:r>
    </w:p>
    <w:p w14:paraId="50D581F2" w14:textId="77777777" w:rsidR="00AC24DA" w:rsidRDefault="00AC24DA" w:rsidP="00AC24DA">
      <w:pPr>
        <w:pStyle w:val="Odstavekseznama"/>
        <w:numPr>
          <w:ilvl w:val="1"/>
          <w:numId w:val="2"/>
        </w:numPr>
      </w:pPr>
      <w:r>
        <w:t>Če je baterija videti deformirana ali poškodovana, jo takoj prenehajte uporabljati.</w:t>
      </w:r>
    </w:p>
    <w:p w14:paraId="29E70A44" w14:textId="77777777" w:rsidR="00AC24DA" w:rsidRDefault="00AC24DA" w:rsidP="00AC24DA">
      <w:pPr>
        <w:pStyle w:val="Odstavekseznama"/>
        <w:numPr>
          <w:ilvl w:val="0"/>
          <w:numId w:val="2"/>
        </w:numPr>
      </w:pPr>
      <w:r>
        <w:t>Uporabnik ne sme odstranjevati ali spreminjati baterije. Odstranjevanje ali popravilo baterije sme opraviti le pooblaščeni servisni center proizvajalca.</w:t>
      </w:r>
    </w:p>
    <w:p w14:paraId="1F819504" w14:textId="77777777" w:rsidR="00AC24DA" w:rsidRDefault="00AC24DA" w:rsidP="00AC24DA">
      <w:pPr>
        <w:pStyle w:val="Odstavekseznama"/>
        <w:numPr>
          <w:ilvl w:val="0"/>
          <w:numId w:val="2"/>
        </w:numPr>
      </w:pPr>
      <w:r>
        <w:t>Napravo hranite suho.</w:t>
      </w:r>
    </w:p>
    <w:p w14:paraId="493E8AC7" w14:textId="77777777" w:rsidR="00AC24DA" w:rsidRDefault="00AC24DA" w:rsidP="00AC24DA">
      <w:pPr>
        <w:pStyle w:val="Odstavekseznama"/>
        <w:numPr>
          <w:ilvl w:val="0"/>
          <w:numId w:val="2"/>
        </w:numPr>
      </w:pPr>
      <w:r>
        <w:t>Naprave ne poskušajte popraviti sami. Če kateri koli del naprave ne deluje pravilno, se obrnite na podporo strankam Mi ali pa napravo prinesite v pooblaščeni servisni center.</w:t>
      </w:r>
    </w:p>
    <w:p w14:paraId="7F5EC357" w14:textId="77777777" w:rsidR="00AC24DA" w:rsidRDefault="00AC24DA" w:rsidP="00AC24DA">
      <w:pPr>
        <w:pStyle w:val="Odstavekseznama"/>
        <w:numPr>
          <w:ilvl w:val="0"/>
          <w:numId w:val="2"/>
        </w:numPr>
      </w:pPr>
      <w:r>
        <w:t>Druge naprave priključite v skladu z njihovimi navodili za uporabo. Na to napravo ne priključujte nezdružljivih naprav.</w:t>
      </w:r>
    </w:p>
    <w:p w14:paraId="7178D2A5" w14:textId="77777777" w:rsidR="00AC24DA" w:rsidRDefault="00AC24DA" w:rsidP="00AC24DA">
      <w:pPr>
        <w:pStyle w:val="Odstavekseznama"/>
        <w:numPr>
          <w:ilvl w:val="0"/>
          <w:numId w:val="2"/>
        </w:numPr>
      </w:pPr>
      <w:r>
        <w:t>Vaša naprava ni igrača. Kot pri vseh električnih izdelkih je treba upoštevati previdnostne ukrepe pri ravnanju z električnimi izdelki in njihovi uporabi, da zmanjšate tveganje električnega udara. Če se starši odločijo, da otrokom dovolijo uporabo naprave, morajo otroka opozoriti na morebitno nevarnost med uporabo in ravnanjem z napravo.</w:t>
      </w:r>
    </w:p>
    <w:p w14:paraId="4335EF77" w14:textId="77777777" w:rsidR="00AC24DA" w:rsidRDefault="00AC24DA" w:rsidP="00AC24DA">
      <w:r>
        <w:t>Varnostni ukrepi</w:t>
      </w:r>
    </w:p>
    <w:p w14:paraId="073074E3" w14:textId="77777777" w:rsidR="00AC24DA" w:rsidRDefault="00AC24DA" w:rsidP="00AC24DA">
      <w:pPr>
        <w:pStyle w:val="Odstavekseznama"/>
        <w:numPr>
          <w:ilvl w:val="0"/>
          <w:numId w:val="1"/>
        </w:numPr>
      </w:pPr>
      <w:r>
        <w:t>Upoštevajte vse veljavne zakone in pravila, ki omejujejo uporabo naprave v določenih situacijah in okoljih.</w:t>
      </w:r>
    </w:p>
    <w:p w14:paraId="6900D4F8" w14:textId="77777777" w:rsidR="00AC24DA" w:rsidRDefault="00AC24DA" w:rsidP="00AC24DA">
      <w:pPr>
        <w:pStyle w:val="Odstavekseznama"/>
        <w:numPr>
          <w:ilvl w:val="0"/>
          <w:numId w:val="1"/>
        </w:numPr>
      </w:pPr>
      <w:r>
        <w:t>Naprave ne uporabljajte v operacijskih sobah bolnišnic, urgentnih sobah ali oddelkih za intenzivno nego. Vedno upoštevajte vsa pravila in predpise bolnišnic in zdravstvenih domov. Če imate medicinski pripomoček, se posvetujte z zdravnikom in proizvajalcem naprave, da ugotovite, ali vaša naprava lahko moti delovanje naprave. Da bi se izognili morebitnim motnjam srčnega spodbujevalnika, vedno vzdržujte minimalno razdaljo 15 cm med napravo in srčnim spodbujevalnikom. Da bi se izognili motnjam medicinske opreme, naprave ne uporabljajte v bližini slušnih aparatov, polževih vsadkov ali drugih podobnih naprav.</w:t>
      </w:r>
    </w:p>
    <w:p w14:paraId="5FF72A40" w14:textId="77777777" w:rsidR="00AC24DA" w:rsidRDefault="00AC24DA" w:rsidP="00AC24DA">
      <w:pPr>
        <w:pStyle w:val="Odstavekseznama"/>
        <w:numPr>
          <w:ilvl w:val="0"/>
          <w:numId w:val="1"/>
        </w:numPr>
      </w:pPr>
      <w:r>
        <w:lastRenderedPageBreak/>
        <w:t>Naprave ne uporabljajte v prostorih z visoko vlažnostjo, na primer v kopalnicah. To lahko povzroči električni udar, poškodbe, požar in poškodbe polnilnika.</w:t>
      </w:r>
    </w:p>
    <w:p w14:paraId="453FB209" w14:textId="77777777" w:rsidR="00B253CC" w:rsidRDefault="00B253CC"/>
    <w:sectPr w:rsidR="00B25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7803"/>
    <w:multiLevelType w:val="hybridMultilevel"/>
    <w:tmpl w:val="5468A5D4"/>
    <w:lvl w:ilvl="0" w:tplc="9AA67E28">
      <w:numFmt w:val="bullet"/>
      <w:lvlText w:val="•"/>
      <w:lvlJc w:val="left"/>
      <w:pPr>
        <w:ind w:left="720" w:hanging="360"/>
      </w:pPr>
      <w:rPr>
        <w:rFonts w:ascii="Aptos" w:eastAsiaTheme="minorHAnsi" w:hAnsi="Aptos" w:cstheme="minorBidi" w:hint="default"/>
      </w:rPr>
    </w:lvl>
    <w:lvl w:ilvl="1" w:tplc="4094D6C0">
      <w:numFmt w:val="bullet"/>
      <w:lvlText w:val="-"/>
      <w:lvlJc w:val="left"/>
      <w:pPr>
        <w:ind w:left="1440" w:hanging="360"/>
      </w:pPr>
      <w:rPr>
        <w:rFonts w:ascii="Aptos" w:eastAsiaTheme="minorHAnsi" w:hAnsi="Aptos"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24D547E"/>
    <w:multiLevelType w:val="hybridMultilevel"/>
    <w:tmpl w:val="51BC2730"/>
    <w:lvl w:ilvl="0" w:tplc="9AA67E28">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31566301">
    <w:abstractNumId w:val="1"/>
  </w:num>
  <w:num w:numId="2" w16cid:durableId="152662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DA"/>
    <w:rsid w:val="001242BE"/>
    <w:rsid w:val="003B58F3"/>
    <w:rsid w:val="009D3ACC"/>
    <w:rsid w:val="00A17703"/>
    <w:rsid w:val="00AC24DA"/>
    <w:rsid w:val="00B253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6DFA"/>
  <w15:chartTrackingRefBased/>
  <w15:docId w15:val="{C9D0C357-CBD1-4D5A-BBB1-FA7C3743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C24DA"/>
  </w:style>
  <w:style w:type="paragraph" w:styleId="Naslov1">
    <w:name w:val="heading 1"/>
    <w:basedOn w:val="Navaden"/>
    <w:next w:val="Navaden"/>
    <w:link w:val="Naslov1Znak"/>
    <w:uiPriority w:val="9"/>
    <w:qFormat/>
    <w:rsid w:val="00AC2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C2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C24D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C24D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C24D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C24D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C24D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C24D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C24D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C24D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C24D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C24D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C24D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C24D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C24D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C24D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C24D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C24DA"/>
    <w:rPr>
      <w:rFonts w:eastAsiaTheme="majorEastAsia" w:cstheme="majorBidi"/>
      <w:color w:val="272727" w:themeColor="text1" w:themeTint="D8"/>
    </w:rPr>
  </w:style>
  <w:style w:type="paragraph" w:styleId="Naslov">
    <w:name w:val="Title"/>
    <w:basedOn w:val="Navaden"/>
    <w:next w:val="Navaden"/>
    <w:link w:val="NaslovZnak"/>
    <w:uiPriority w:val="10"/>
    <w:qFormat/>
    <w:rsid w:val="00AC2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C24D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C24D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C24D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C24DA"/>
    <w:pPr>
      <w:spacing w:before="160"/>
      <w:jc w:val="center"/>
    </w:pPr>
    <w:rPr>
      <w:i/>
      <w:iCs/>
      <w:color w:val="404040" w:themeColor="text1" w:themeTint="BF"/>
    </w:rPr>
  </w:style>
  <w:style w:type="character" w:customStyle="1" w:styleId="CitatZnak">
    <w:name w:val="Citat Znak"/>
    <w:basedOn w:val="Privzetapisavaodstavka"/>
    <w:link w:val="Citat"/>
    <w:uiPriority w:val="29"/>
    <w:rsid w:val="00AC24DA"/>
    <w:rPr>
      <w:i/>
      <w:iCs/>
      <w:color w:val="404040" w:themeColor="text1" w:themeTint="BF"/>
    </w:rPr>
  </w:style>
  <w:style w:type="paragraph" w:styleId="Odstavekseznama">
    <w:name w:val="List Paragraph"/>
    <w:basedOn w:val="Navaden"/>
    <w:uiPriority w:val="34"/>
    <w:qFormat/>
    <w:rsid w:val="00AC24DA"/>
    <w:pPr>
      <w:ind w:left="720"/>
      <w:contextualSpacing/>
    </w:pPr>
  </w:style>
  <w:style w:type="character" w:styleId="Intenzivenpoudarek">
    <w:name w:val="Intense Emphasis"/>
    <w:basedOn w:val="Privzetapisavaodstavka"/>
    <w:uiPriority w:val="21"/>
    <w:qFormat/>
    <w:rsid w:val="00AC24DA"/>
    <w:rPr>
      <w:i/>
      <w:iCs/>
      <w:color w:val="0F4761" w:themeColor="accent1" w:themeShade="BF"/>
    </w:rPr>
  </w:style>
  <w:style w:type="paragraph" w:styleId="Intenzivencitat">
    <w:name w:val="Intense Quote"/>
    <w:basedOn w:val="Navaden"/>
    <w:next w:val="Navaden"/>
    <w:link w:val="IntenzivencitatZnak"/>
    <w:uiPriority w:val="30"/>
    <w:qFormat/>
    <w:rsid w:val="00AC2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C24DA"/>
    <w:rPr>
      <w:i/>
      <w:iCs/>
      <w:color w:val="0F4761" w:themeColor="accent1" w:themeShade="BF"/>
    </w:rPr>
  </w:style>
  <w:style w:type="character" w:styleId="Intenzivensklic">
    <w:name w:val="Intense Reference"/>
    <w:basedOn w:val="Privzetapisavaodstavka"/>
    <w:uiPriority w:val="32"/>
    <w:qFormat/>
    <w:rsid w:val="00AC24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Žižmond</dc:creator>
  <cp:keywords/>
  <dc:description/>
  <cp:lastModifiedBy>Vesna Žižmond</cp:lastModifiedBy>
  <cp:revision>1</cp:revision>
  <dcterms:created xsi:type="dcterms:W3CDTF">2026-02-24T13:44:00Z</dcterms:created>
  <dcterms:modified xsi:type="dcterms:W3CDTF">2026-02-24T13:44:00Z</dcterms:modified>
</cp:coreProperties>
</file>